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E" w:rsidRPr="00594C0E" w:rsidRDefault="00594C0E" w:rsidP="00594C0E">
      <w:pPr>
        <w:pStyle w:val="PlainText"/>
        <w:spacing w:before="120"/>
        <w:jc w:val="both"/>
        <w:rPr>
          <w:rFonts w:asciiTheme="minorHAnsi" w:hAnsiTheme="minorHAnsi"/>
          <w:b/>
          <w:bCs/>
          <w:sz w:val="24"/>
          <w:szCs w:val="24"/>
          <w:lang w:val="en-US"/>
        </w:rPr>
      </w:pPr>
      <w:r w:rsidRPr="00594C0E">
        <w:rPr>
          <w:rFonts w:asciiTheme="minorHAnsi" w:hAnsiTheme="minorHAnsi"/>
          <w:b/>
          <w:bCs/>
          <w:sz w:val="24"/>
          <w:szCs w:val="24"/>
          <w:lang w:val="en-US"/>
        </w:rPr>
        <w:t xml:space="preserve">Instructions for preparing </w:t>
      </w:r>
      <w:r>
        <w:rPr>
          <w:rFonts w:asciiTheme="minorHAnsi" w:hAnsiTheme="minorHAnsi"/>
          <w:b/>
          <w:bCs/>
          <w:sz w:val="24"/>
          <w:szCs w:val="24"/>
          <w:lang w:val="en-US"/>
        </w:rPr>
        <w:t xml:space="preserve">a </w:t>
      </w:r>
      <w:r w:rsidRPr="00594C0E">
        <w:rPr>
          <w:rFonts w:asciiTheme="minorHAnsi" w:hAnsiTheme="minorHAnsi"/>
          <w:b/>
          <w:bCs/>
          <w:sz w:val="24"/>
          <w:szCs w:val="24"/>
          <w:lang w:val="en-US"/>
        </w:rPr>
        <w:t>progress report</w:t>
      </w:r>
    </w:p>
    <w:p w:rsidR="00594C0E" w:rsidRDefault="00594C0E" w:rsidP="00594C0E">
      <w:pPr>
        <w:pStyle w:val="PlainText"/>
        <w:spacing w:before="120"/>
        <w:jc w:val="both"/>
        <w:rPr>
          <w:rFonts w:asciiTheme="minorHAnsi" w:hAnsiTheme="minorHAnsi"/>
          <w:bCs/>
          <w:sz w:val="20"/>
          <w:szCs w:val="20"/>
          <w:lang w:val="en-US"/>
        </w:rPr>
      </w:pPr>
      <w:r w:rsidRPr="00594C0E">
        <w:rPr>
          <w:rFonts w:asciiTheme="minorHAnsi" w:hAnsiTheme="minorHAnsi"/>
          <w:bCs/>
          <w:sz w:val="20"/>
          <w:szCs w:val="20"/>
          <w:lang w:val="en-US"/>
        </w:rPr>
        <w:t>Progress reports are the most important part of following students’ progress. They represent usual method for overseeing students in postgraduate studies, where they help students and mentors to prepare better PhD theses. Progress reports help students and mentors to avoid potential mistakes on time, which could eventually result in negative peer review of manuscripts submitted to journals. Besides helping students and mentors to prepare high-quality research plans, reports also prepare and enable students for sometimes stressful presentations in front of official committees that evaluate PhD thesis proposal or completed PhD thesis.</w:t>
      </w:r>
    </w:p>
    <w:p w:rsidR="00594C0E" w:rsidRDefault="00594C0E" w:rsidP="00594C0E">
      <w:pPr>
        <w:pStyle w:val="PlainText"/>
        <w:spacing w:before="120"/>
        <w:jc w:val="both"/>
        <w:rPr>
          <w:rFonts w:asciiTheme="minorHAnsi" w:hAnsiTheme="minorHAnsi"/>
          <w:bCs/>
          <w:sz w:val="20"/>
          <w:szCs w:val="20"/>
          <w:lang w:val="en-US"/>
        </w:rPr>
      </w:pPr>
      <w:r>
        <w:rPr>
          <w:rFonts w:asciiTheme="minorHAnsi" w:hAnsiTheme="minorHAnsi"/>
          <w:bCs/>
          <w:sz w:val="20"/>
          <w:szCs w:val="20"/>
          <w:lang w:val="en-US"/>
        </w:rPr>
        <w:t>At the TRIBE program there are two annual progress reports, usually held during January and July, where students in front of the program directors, their colleagues and mentors need to present their progress in preparing PhD thesis and manuscript publication. Presence at these reports is mandatory, and date of the report is scheduled together with students to make sure all students from a class will be present at the report. Reports can be organized for students of multiple study years at the same time.</w:t>
      </w:r>
    </w:p>
    <w:p w:rsidR="00594C0E" w:rsidRDefault="00594C0E" w:rsidP="00594C0E">
      <w:pPr>
        <w:pStyle w:val="PlainText"/>
        <w:spacing w:before="120"/>
        <w:jc w:val="both"/>
        <w:rPr>
          <w:rFonts w:asciiTheme="minorHAnsi" w:hAnsiTheme="minorHAnsi"/>
          <w:bCs/>
          <w:sz w:val="20"/>
          <w:szCs w:val="20"/>
          <w:lang w:val="en-US"/>
        </w:rPr>
      </w:pPr>
      <w:r>
        <w:rPr>
          <w:rFonts w:asciiTheme="minorHAnsi" w:hAnsiTheme="minorHAnsi"/>
          <w:bCs/>
          <w:sz w:val="20"/>
          <w:szCs w:val="20"/>
          <w:lang w:val="en-US"/>
        </w:rPr>
        <w:t xml:space="preserve">Progress reports are graded with grades ranging from 1 to 5, where 1 is a non-passing, insufficient grade and 5 is excellent grade. A grade is composed of three elements: a) progress in research, b) quality of presentation and c) scientific aspect – quality of proposed/conducted research. Grades earned at these reports are written in the Index (two grades per year) and students get appropriate number of ECTS points, according to the Plan and program of the TRIBE program (each annual report carries 5 ECTS points, which is 10 ECTS points per year. </w:t>
      </w:r>
    </w:p>
    <w:p w:rsidR="00594C0E" w:rsidRDefault="00594C0E" w:rsidP="00594C0E">
      <w:pPr>
        <w:pStyle w:val="PlainText"/>
        <w:spacing w:before="120"/>
        <w:jc w:val="both"/>
        <w:rPr>
          <w:rFonts w:asciiTheme="minorHAnsi" w:hAnsiTheme="minorHAnsi"/>
          <w:bCs/>
          <w:sz w:val="20"/>
          <w:szCs w:val="20"/>
          <w:lang w:val="en-US"/>
        </w:rPr>
      </w:pPr>
      <w:r w:rsidRPr="00594C0E">
        <w:rPr>
          <w:rFonts w:asciiTheme="minorHAnsi" w:hAnsiTheme="minorHAnsi"/>
          <w:bCs/>
          <w:sz w:val="20"/>
          <w:szCs w:val="20"/>
          <w:lang w:val="en-US"/>
        </w:rPr>
        <w:t>Progress report can be presented in either Croatian or English language.</w:t>
      </w:r>
    </w:p>
    <w:p w:rsidR="00594C0E" w:rsidRPr="00594C0E" w:rsidRDefault="00594C0E" w:rsidP="00594C0E">
      <w:pPr>
        <w:pStyle w:val="PlainText"/>
        <w:spacing w:before="120"/>
        <w:jc w:val="both"/>
        <w:rPr>
          <w:rFonts w:asciiTheme="minorHAnsi" w:hAnsiTheme="minorHAnsi"/>
          <w:bCs/>
          <w:sz w:val="20"/>
          <w:szCs w:val="20"/>
          <w:lang w:val="en-US"/>
        </w:rPr>
      </w:pPr>
      <w:r>
        <w:rPr>
          <w:rFonts w:asciiTheme="minorHAnsi" w:hAnsiTheme="minorHAnsi"/>
          <w:bCs/>
          <w:sz w:val="20"/>
          <w:szCs w:val="20"/>
          <w:lang w:val="en-US"/>
        </w:rPr>
        <w:t>For students who are justifiably absent or who got negative grade for a progress report, a new date for a report will be scheduled. Those re-scheduled reports are not obligatory for other students and they are considered exam terms. Each student can participate in up to 4 exam terms during one academic year.</w:t>
      </w:r>
      <w:r w:rsidR="00FF1449">
        <w:rPr>
          <w:rFonts w:asciiTheme="minorHAnsi" w:hAnsiTheme="minorHAnsi"/>
          <w:bCs/>
          <w:sz w:val="20"/>
          <w:szCs w:val="20"/>
          <w:lang w:val="en-US"/>
        </w:rPr>
        <w:t xml:space="preserve"> Schedule of reports in an academic year is as follows:</w:t>
      </w:r>
    </w:p>
    <w:p w:rsidR="00322829" w:rsidRPr="00594C0E" w:rsidRDefault="00322829" w:rsidP="00594C0E">
      <w:pPr>
        <w:spacing w:before="12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1701"/>
        <w:gridCol w:w="1559"/>
        <w:gridCol w:w="1451"/>
      </w:tblGrid>
      <w:tr w:rsidR="00322829" w:rsidRPr="00594C0E" w:rsidTr="00BF2C89">
        <w:trPr>
          <w:trHeight w:val="243"/>
        </w:trPr>
        <w:tc>
          <w:tcPr>
            <w:tcW w:w="2376" w:type="dxa"/>
            <w:tcBorders>
              <w:top w:val="single" w:sz="12" w:space="0" w:color="auto"/>
              <w:left w:val="single" w:sz="12" w:space="0" w:color="auto"/>
              <w:bottom w:val="single" w:sz="12" w:space="0" w:color="auto"/>
            </w:tcBorders>
            <w:shd w:val="clear" w:color="auto" w:fill="auto"/>
          </w:tcPr>
          <w:p w:rsidR="00BF2C89" w:rsidRPr="00BF2C89" w:rsidRDefault="00BF2C89" w:rsidP="00BF2C89">
            <w:pPr>
              <w:widowControl w:val="0"/>
              <w:spacing w:before="120"/>
              <w:jc w:val="center"/>
              <w:rPr>
                <w:sz w:val="20"/>
                <w:lang w:val="en-US"/>
              </w:rPr>
            </w:pPr>
          </w:p>
        </w:tc>
        <w:tc>
          <w:tcPr>
            <w:tcW w:w="1843" w:type="dxa"/>
            <w:tcBorders>
              <w:top w:val="single" w:sz="12" w:space="0" w:color="auto"/>
              <w:bottom w:val="single" w:sz="12" w:space="0" w:color="auto"/>
            </w:tcBorders>
            <w:shd w:val="clear" w:color="auto" w:fill="auto"/>
          </w:tcPr>
          <w:p w:rsidR="00322829" w:rsidRPr="00BF2C89" w:rsidRDefault="00322829" w:rsidP="00BF2C89">
            <w:pPr>
              <w:widowControl w:val="0"/>
              <w:spacing w:before="120"/>
              <w:ind w:left="34"/>
              <w:jc w:val="center"/>
              <w:rPr>
                <w:b/>
                <w:sz w:val="20"/>
                <w:lang w:val="en-US"/>
              </w:rPr>
            </w:pPr>
            <w:r w:rsidRPr="00BF2C89">
              <w:rPr>
                <w:b/>
                <w:sz w:val="20"/>
                <w:lang w:val="en-US"/>
              </w:rPr>
              <w:t xml:space="preserve">1. </w:t>
            </w:r>
            <w:r w:rsidR="00FF1449" w:rsidRPr="00BF2C89">
              <w:rPr>
                <w:b/>
                <w:sz w:val="20"/>
                <w:lang w:val="en-US"/>
              </w:rPr>
              <w:t>exam term</w:t>
            </w:r>
          </w:p>
        </w:tc>
        <w:tc>
          <w:tcPr>
            <w:tcW w:w="1701" w:type="dxa"/>
            <w:tcBorders>
              <w:top w:val="single" w:sz="12" w:space="0" w:color="auto"/>
              <w:bottom w:val="single" w:sz="12" w:space="0" w:color="auto"/>
            </w:tcBorders>
            <w:shd w:val="clear" w:color="auto" w:fill="auto"/>
          </w:tcPr>
          <w:p w:rsidR="00322829" w:rsidRPr="00BF2C89" w:rsidRDefault="00322829" w:rsidP="00BF2C89">
            <w:pPr>
              <w:widowControl w:val="0"/>
              <w:spacing w:before="120"/>
              <w:ind w:left="34"/>
              <w:jc w:val="center"/>
              <w:rPr>
                <w:b/>
                <w:color w:val="808080" w:themeColor="background1" w:themeShade="80"/>
                <w:sz w:val="20"/>
                <w:lang w:val="en-US"/>
              </w:rPr>
            </w:pPr>
            <w:r w:rsidRPr="00BF2C89">
              <w:rPr>
                <w:b/>
                <w:color w:val="808080" w:themeColor="background1" w:themeShade="80"/>
                <w:sz w:val="20"/>
                <w:lang w:val="en-US"/>
              </w:rPr>
              <w:t xml:space="preserve">2. </w:t>
            </w:r>
            <w:r w:rsidR="00FF1449" w:rsidRPr="00BF2C89">
              <w:rPr>
                <w:b/>
                <w:color w:val="808080" w:themeColor="background1" w:themeShade="80"/>
                <w:sz w:val="20"/>
                <w:lang w:val="en-US"/>
              </w:rPr>
              <w:t>exam term</w:t>
            </w:r>
          </w:p>
        </w:tc>
        <w:tc>
          <w:tcPr>
            <w:tcW w:w="1559" w:type="dxa"/>
            <w:tcBorders>
              <w:top w:val="single" w:sz="12" w:space="0" w:color="auto"/>
              <w:bottom w:val="single" w:sz="12" w:space="0" w:color="auto"/>
            </w:tcBorders>
            <w:shd w:val="clear" w:color="auto" w:fill="auto"/>
          </w:tcPr>
          <w:p w:rsidR="00322829" w:rsidRPr="00BF2C89" w:rsidRDefault="00322829" w:rsidP="00BF2C89">
            <w:pPr>
              <w:widowControl w:val="0"/>
              <w:spacing w:before="120"/>
              <w:ind w:left="34"/>
              <w:jc w:val="center"/>
              <w:rPr>
                <w:b/>
                <w:color w:val="808080" w:themeColor="background1" w:themeShade="80"/>
                <w:sz w:val="20"/>
                <w:lang w:val="en-US"/>
              </w:rPr>
            </w:pPr>
            <w:r w:rsidRPr="00BF2C89">
              <w:rPr>
                <w:b/>
                <w:color w:val="808080" w:themeColor="background1" w:themeShade="80"/>
                <w:sz w:val="20"/>
                <w:lang w:val="en-US"/>
              </w:rPr>
              <w:t xml:space="preserve">3. </w:t>
            </w:r>
            <w:r w:rsidR="00FF1449" w:rsidRPr="00BF2C89">
              <w:rPr>
                <w:b/>
                <w:color w:val="808080" w:themeColor="background1" w:themeShade="80"/>
                <w:sz w:val="20"/>
                <w:lang w:val="en-US"/>
              </w:rPr>
              <w:t>exam term</w:t>
            </w:r>
          </w:p>
        </w:tc>
        <w:tc>
          <w:tcPr>
            <w:tcW w:w="1451" w:type="dxa"/>
            <w:tcBorders>
              <w:top w:val="single" w:sz="12" w:space="0" w:color="auto"/>
              <w:bottom w:val="single" w:sz="12" w:space="0" w:color="auto"/>
              <w:right w:val="single" w:sz="12" w:space="0" w:color="auto"/>
            </w:tcBorders>
            <w:shd w:val="clear" w:color="auto" w:fill="auto"/>
          </w:tcPr>
          <w:p w:rsidR="00322829" w:rsidRPr="00BF2C89" w:rsidRDefault="00322829" w:rsidP="00BF2C89">
            <w:pPr>
              <w:widowControl w:val="0"/>
              <w:spacing w:before="120"/>
              <w:ind w:left="34"/>
              <w:jc w:val="center"/>
              <w:rPr>
                <w:b/>
                <w:color w:val="808080" w:themeColor="background1" w:themeShade="80"/>
                <w:sz w:val="20"/>
                <w:lang w:val="en-US"/>
              </w:rPr>
            </w:pPr>
            <w:r w:rsidRPr="00BF2C89">
              <w:rPr>
                <w:b/>
                <w:color w:val="808080" w:themeColor="background1" w:themeShade="80"/>
                <w:sz w:val="20"/>
                <w:lang w:val="en-US"/>
              </w:rPr>
              <w:t xml:space="preserve">4. </w:t>
            </w:r>
            <w:r w:rsidR="00FF1449" w:rsidRPr="00BF2C89">
              <w:rPr>
                <w:b/>
                <w:color w:val="808080" w:themeColor="background1" w:themeShade="80"/>
                <w:sz w:val="20"/>
                <w:lang w:val="en-US"/>
              </w:rPr>
              <w:t>exam term</w:t>
            </w:r>
          </w:p>
        </w:tc>
      </w:tr>
      <w:tr w:rsidR="00322829" w:rsidRPr="00594C0E" w:rsidTr="00BF2C89">
        <w:trPr>
          <w:trHeight w:val="170"/>
        </w:trPr>
        <w:tc>
          <w:tcPr>
            <w:tcW w:w="2376" w:type="dxa"/>
            <w:tcBorders>
              <w:top w:val="single" w:sz="12" w:space="0" w:color="auto"/>
              <w:left w:val="single" w:sz="12" w:space="0" w:color="auto"/>
              <w:bottom w:val="single" w:sz="4" w:space="0" w:color="auto"/>
            </w:tcBorders>
            <w:shd w:val="clear" w:color="auto" w:fill="auto"/>
          </w:tcPr>
          <w:p w:rsidR="00322829" w:rsidRPr="00BF2C89" w:rsidRDefault="00FF1449" w:rsidP="00BF2C89">
            <w:pPr>
              <w:widowControl w:val="0"/>
              <w:spacing w:before="120"/>
              <w:jc w:val="center"/>
              <w:rPr>
                <w:sz w:val="20"/>
                <w:lang w:val="en-US"/>
              </w:rPr>
            </w:pPr>
            <w:r w:rsidRPr="00BF2C89">
              <w:rPr>
                <w:sz w:val="20"/>
                <w:lang w:val="en-US"/>
              </w:rPr>
              <w:t>First progress report</w:t>
            </w:r>
          </w:p>
        </w:tc>
        <w:tc>
          <w:tcPr>
            <w:tcW w:w="1843" w:type="dxa"/>
            <w:tcBorders>
              <w:top w:val="single" w:sz="12" w:space="0" w:color="auto"/>
              <w:bottom w:val="single" w:sz="4" w:space="0" w:color="auto"/>
            </w:tcBorders>
            <w:shd w:val="clear" w:color="auto" w:fill="auto"/>
          </w:tcPr>
          <w:p w:rsidR="00322829" w:rsidRPr="00BF2C89" w:rsidRDefault="00FF1449" w:rsidP="00BF2C89">
            <w:pPr>
              <w:widowControl w:val="0"/>
              <w:spacing w:before="120"/>
              <w:ind w:left="34"/>
              <w:jc w:val="center"/>
              <w:rPr>
                <w:sz w:val="20"/>
                <w:lang w:val="en-US"/>
              </w:rPr>
            </w:pPr>
            <w:r w:rsidRPr="00BF2C89">
              <w:rPr>
                <w:sz w:val="20"/>
                <w:lang w:val="en-US"/>
              </w:rPr>
              <w:t>End of January</w:t>
            </w:r>
          </w:p>
        </w:tc>
        <w:tc>
          <w:tcPr>
            <w:tcW w:w="1701" w:type="dxa"/>
            <w:tcBorders>
              <w:top w:val="single" w:sz="12" w:space="0" w:color="auto"/>
              <w:bottom w:val="single" w:sz="4" w:space="0" w:color="auto"/>
            </w:tcBorders>
            <w:shd w:val="clear" w:color="auto" w:fill="auto"/>
          </w:tcPr>
          <w:p w:rsidR="00322829" w:rsidRPr="00BF2C89" w:rsidRDefault="00FF1449" w:rsidP="00BF2C89">
            <w:pPr>
              <w:widowControl w:val="0"/>
              <w:spacing w:before="120"/>
              <w:ind w:left="34"/>
              <w:jc w:val="center"/>
              <w:rPr>
                <w:color w:val="808080" w:themeColor="background1" w:themeShade="80"/>
                <w:sz w:val="20"/>
                <w:lang w:val="en-US"/>
              </w:rPr>
            </w:pPr>
            <w:r w:rsidRPr="00BF2C89">
              <w:rPr>
                <w:color w:val="808080" w:themeColor="background1" w:themeShade="80"/>
                <w:sz w:val="20"/>
                <w:lang w:val="en-US"/>
              </w:rPr>
              <w:t>February</w:t>
            </w:r>
          </w:p>
        </w:tc>
        <w:tc>
          <w:tcPr>
            <w:tcW w:w="1559" w:type="dxa"/>
            <w:tcBorders>
              <w:top w:val="single" w:sz="12" w:space="0" w:color="auto"/>
              <w:bottom w:val="single" w:sz="4" w:space="0" w:color="auto"/>
            </w:tcBorders>
            <w:shd w:val="clear" w:color="auto" w:fill="auto"/>
          </w:tcPr>
          <w:p w:rsidR="00322829" w:rsidRPr="00BF2C89" w:rsidRDefault="00FF1449" w:rsidP="00BF2C89">
            <w:pPr>
              <w:widowControl w:val="0"/>
              <w:spacing w:before="120"/>
              <w:ind w:left="34"/>
              <w:jc w:val="center"/>
              <w:rPr>
                <w:color w:val="808080" w:themeColor="background1" w:themeShade="80"/>
                <w:sz w:val="20"/>
                <w:lang w:val="en-US"/>
              </w:rPr>
            </w:pPr>
            <w:r w:rsidRPr="00BF2C89">
              <w:rPr>
                <w:color w:val="808080" w:themeColor="background1" w:themeShade="80"/>
                <w:sz w:val="20"/>
                <w:lang w:val="en-US"/>
              </w:rPr>
              <w:t>March</w:t>
            </w:r>
          </w:p>
        </w:tc>
        <w:tc>
          <w:tcPr>
            <w:tcW w:w="1451" w:type="dxa"/>
            <w:tcBorders>
              <w:top w:val="single" w:sz="12" w:space="0" w:color="auto"/>
              <w:bottom w:val="single" w:sz="4" w:space="0" w:color="auto"/>
              <w:right w:val="single" w:sz="12" w:space="0" w:color="auto"/>
            </w:tcBorders>
            <w:shd w:val="clear" w:color="auto" w:fill="auto"/>
          </w:tcPr>
          <w:p w:rsidR="00322829" w:rsidRPr="00BF2C89" w:rsidRDefault="00FF1449" w:rsidP="00BF2C89">
            <w:pPr>
              <w:widowControl w:val="0"/>
              <w:spacing w:before="120"/>
              <w:ind w:left="34"/>
              <w:jc w:val="center"/>
              <w:rPr>
                <w:color w:val="808080" w:themeColor="background1" w:themeShade="80"/>
                <w:sz w:val="20"/>
                <w:lang w:val="en-US"/>
              </w:rPr>
            </w:pPr>
            <w:r w:rsidRPr="00BF2C89">
              <w:rPr>
                <w:color w:val="808080" w:themeColor="background1" w:themeShade="80"/>
                <w:sz w:val="20"/>
                <w:lang w:val="en-US"/>
              </w:rPr>
              <w:t>April</w:t>
            </w:r>
          </w:p>
        </w:tc>
      </w:tr>
      <w:tr w:rsidR="00322829" w:rsidRPr="00594C0E" w:rsidTr="00BF2C89">
        <w:trPr>
          <w:trHeight w:val="170"/>
        </w:trPr>
        <w:tc>
          <w:tcPr>
            <w:tcW w:w="2376" w:type="dxa"/>
            <w:tcBorders>
              <w:left w:val="single" w:sz="12" w:space="0" w:color="auto"/>
              <w:bottom w:val="single" w:sz="12" w:space="0" w:color="auto"/>
            </w:tcBorders>
            <w:shd w:val="clear" w:color="auto" w:fill="auto"/>
          </w:tcPr>
          <w:p w:rsidR="00322829" w:rsidRPr="00BF2C89" w:rsidRDefault="00FF1449" w:rsidP="00BF2C89">
            <w:pPr>
              <w:widowControl w:val="0"/>
              <w:spacing w:before="120"/>
              <w:jc w:val="center"/>
              <w:rPr>
                <w:sz w:val="20"/>
                <w:lang w:val="en-US"/>
              </w:rPr>
            </w:pPr>
            <w:r w:rsidRPr="00BF2C89">
              <w:rPr>
                <w:sz w:val="20"/>
                <w:lang w:val="en-US"/>
              </w:rPr>
              <w:t>Second progress reports</w:t>
            </w:r>
          </w:p>
        </w:tc>
        <w:tc>
          <w:tcPr>
            <w:tcW w:w="1843" w:type="dxa"/>
            <w:tcBorders>
              <w:bottom w:val="single" w:sz="12" w:space="0" w:color="auto"/>
            </w:tcBorders>
            <w:shd w:val="clear" w:color="auto" w:fill="auto"/>
          </w:tcPr>
          <w:p w:rsidR="00322829" w:rsidRPr="00BF2C89" w:rsidRDefault="00FF1449" w:rsidP="00BF2C89">
            <w:pPr>
              <w:widowControl w:val="0"/>
              <w:spacing w:before="120"/>
              <w:ind w:left="34"/>
              <w:jc w:val="center"/>
              <w:rPr>
                <w:sz w:val="20"/>
                <w:lang w:val="en-US"/>
              </w:rPr>
            </w:pPr>
            <w:r w:rsidRPr="00BF2C89">
              <w:rPr>
                <w:sz w:val="20"/>
                <w:lang w:val="en-US"/>
              </w:rPr>
              <w:t>Beginning of July</w:t>
            </w:r>
          </w:p>
        </w:tc>
        <w:tc>
          <w:tcPr>
            <w:tcW w:w="1701" w:type="dxa"/>
            <w:tcBorders>
              <w:bottom w:val="single" w:sz="12" w:space="0" w:color="auto"/>
            </w:tcBorders>
            <w:shd w:val="clear" w:color="auto" w:fill="auto"/>
          </w:tcPr>
          <w:p w:rsidR="00322829" w:rsidRPr="00BF2C89" w:rsidRDefault="00FF1449" w:rsidP="00BF2C89">
            <w:pPr>
              <w:widowControl w:val="0"/>
              <w:spacing w:before="120"/>
              <w:ind w:left="34"/>
              <w:jc w:val="center"/>
              <w:rPr>
                <w:color w:val="808080" w:themeColor="background1" w:themeShade="80"/>
                <w:sz w:val="20"/>
                <w:lang w:val="en-US"/>
              </w:rPr>
            </w:pPr>
            <w:r w:rsidRPr="00BF2C89">
              <w:rPr>
                <w:color w:val="808080" w:themeColor="background1" w:themeShade="80"/>
                <w:sz w:val="20"/>
                <w:lang w:val="en-US"/>
              </w:rPr>
              <w:t>End of July</w:t>
            </w:r>
          </w:p>
        </w:tc>
        <w:tc>
          <w:tcPr>
            <w:tcW w:w="1559" w:type="dxa"/>
            <w:tcBorders>
              <w:bottom w:val="single" w:sz="12" w:space="0" w:color="auto"/>
            </w:tcBorders>
            <w:shd w:val="clear" w:color="auto" w:fill="auto"/>
          </w:tcPr>
          <w:p w:rsidR="00322829" w:rsidRPr="00BF2C89" w:rsidRDefault="00FF1449" w:rsidP="00BF2C89">
            <w:pPr>
              <w:widowControl w:val="0"/>
              <w:spacing w:before="120"/>
              <w:ind w:left="34"/>
              <w:jc w:val="center"/>
              <w:rPr>
                <w:color w:val="808080" w:themeColor="background1" w:themeShade="80"/>
                <w:sz w:val="20"/>
                <w:lang w:val="en-US"/>
              </w:rPr>
            </w:pPr>
            <w:r w:rsidRPr="00BF2C89">
              <w:rPr>
                <w:color w:val="808080" w:themeColor="background1" w:themeShade="80"/>
                <w:sz w:val="20"/>
                <w:lang w:val="en-US"/>
              </w:rPr>
              <w:t>August</w:t>
            </w:r>
          </w:p>
        </w:tc>
        <w:tc>
          <w:tcPr>
            <w:tcW w:w="1451" w:type="dxa"/>
            <w:tcBorders>
              <w:bottom w:val="single" w:sz="12" w:space="0" w:color="auto"/>
              <w:right w:val="single" w:sz="12" w:space="0" w:color="auto"/>
            </w:tcBorders>
            <w:shd w:val="clear" w:color="auto" w:fill="auto"/>
          </w:tcPr>
          <w:p w:rsidR="00322829" w:rsidRPr="00BF2C89" w:rsidRDefault="00FF1449" w:rsidP="00BF2C89">
            <w:pPr>
              <w:widowControl w:val="0"/>
              <w:spacing w:before="120"/>
              <w:ind w:left="34"/>
              <w:jc w:val="center"/>
              <w:rPr>
                <w:color w:val="808080" w:themeColor="background1" w:themeShade="80"/>
                <w:sz w:val="20"/>
                <w:lang w:val="en-US"/>
              </w:rPr>
            </w:pPr>
            <w:r w:rsidRPr="00BF2C89">
              <w:rPr>
                <w:color w:val="808080" w:themeColor="background1" w:themeShade="80"/>
                <w:sz w:val="20"/>
                <w:lang w:val="en-US"/>
              </w:rPr>
              <w:t>September</w:t>
            </w:r>
          </w:p>
        </w:tc>
      </w:tr>
    </w:tbl>
    <w:p w:rsidR="00FF1449" w:rsidRDefault="00FF1449" w:rsidP="00594C0E">
      <w:pPr>
        <w:spacing w:before="120"/>
        <w:rPr>
          <w:lang w:val="en-US"/>
        </w:rPr>
      </w:pPr>
      <w:r>
        <w:rPr>
          <w:lang w:val="en-US"/>
        </w:rPr>
        <w:t>Progress report is composed of two parts:</w:t>
      </w:r>
    </w:p>
    <w:p w:rsidR="00FF1449" w:rsidRDefault="00FF1449" w:rsidP="00594C0E">
      <w:pPr>
        <w:spacing w:before="120"/>
        <w:rPr>
          <w:lang w:val="en-US"/>
        </w:rPr>
      </w:pPr>
      <w:r>
        <w:rPr>
          <w:lang w:val="en-US"/>
        </w:rPr>
        <w:t xml:space="preserve">First part consists of a </w:t>
      </w:r>
      <w:r w:rsidR="00BA4BBF">
        <w:rPr>
          <w:lang w:val="en-US"/>
        </w:rPr>
        <w:t xml:space="preserve">written </w:t>
      </w:r>
      <w:r>
        <w:rPr>
          <w:lang w:val="en-US"/>
        </w:rPr>
        <w:t xml:space="preserve">research </w:t>
      </w:r>
      <w:r w:rsidRPr="00C1008C">
        <w:rPr>
          <w:lang w:val="en-US"/>
        </w:rPr>
        <w:t>plan</w:t>
      </w:r>
      <w:r w:rsidR="00BA4BBF">
        <w:rPr>
          <w:lang w:val="en-US"/>
        </w:rPr>
        <w:t xml:space="preserve">, progress report </w:t>
      </w:r>
      <w:r w:rsidRPr="00C1008C">
        <w:rPr>
          <w:lang w:val="en-US"/>
        </w:rPr>
        <w:t>and work plan (</w:t>
      </w:r>
      <w:hyperlink r:id="rId5" w:history="1">
        <w:r w:rsidR="001B4FC1">
          <w:rPr>
            <w:rStyle w:val="Hyperlink"/>
            <w:lang w:val="en-US"/>
          </w:rPr>
          <w:t>submission form</w:t>
        </w:r>
      </w:hyperlink>
      <w:r w:rsidRPr="00C1008C">
        <w:rPr>
          <w:lang w:val="en-US"/>
        </w:rPr>
        <w:t>), which need to be submitted via e-mail to the program directors 7 days before the scheduled date of a progress</w:t>
      </w:r>
      <w:r w:rsidR="00BA4BBF">
        <w:rPr>
          <w:lang w:val="en-US"/>
        </w:rPr>
        <w:t xml:space="preserve"> report. P</w:t>
      </w:r>
      <w:r>
        <w:rPr>
          <w:lang w:val="en-US"/>
        </w:rPr>
        <w:t xml:space="preserve">rogress report </w:t>
      </w:r>
      <w:r w:rsidR="00BA4BBF">
        <w:rPr>
          <w:lang w:val="en-US"/>
        </w:rPr>
        <w:t xml:space="preserve">contains </w:t>
      </w:r>
      <w:r w:rsidR="001B4FC1">
        <w:rPr>
          <w:lang w:val="en-US"/>
        </w:rPr>
        <w:t xml:space="preserve">planned activities for the next period and </w:t>
      </w:r>
      <w:r>
        <w:rPr>
          <w:lang w:val="en-US"/>
        </w:rPr>
        <w:t xml:space="preserve">all the activities </w:t>
      </w:r>
      <w:r w:rsidR="00FF2158">
        <w:rPr>
          <w:lang w:val="en-US"/>
        </w:rPr>
        <w:t xml:space="preserve">and results </w:t>
      </w:r>
      <w:r>
        <w:rPr>
          <w:lang w:val="en-US"/>
        </w:rPr>
        <w:t xml:space="preserve">student achieved related to PhD thesis, </w:t>
      </w:r>
    </w:p>
    <w:p w:rsidR="00BA4BBF" w:rsidRDefault="00FF1449" w:rsidP="00BA4BBF">
      <w:pPr>
        <w:spacing w:before="120"/>
        <w:rPr>
          <w:lang w:val="en-US"/>
        </w:rPr>
      </w:pPr>
      <w:r>
        <w:rPr>
          <w:lang w:val="en-US"/>
        </w:rPr>
        <w:t>In all subsequent reports student may adjust their original research plan so that they have timely study protocol</w:t>
      </w:r>
      <w:r w:rsidR="001B4FC1">
        <w:rPr>
          <w:lang w:val="en-US"/>
        </w:rPr>
        <w:t>. S</w:t>
      </w:r>
      <w:r>
        <w:rPr>
          <w:lang w:val="en-US"/>
        </w:rPr>
        <w:t xml:space="preserve">tudents will keep a history of changes </w:t>
      </w:r>
      <w:r w:rsidRPr="00C1008C">
        <w:rPr>
          <w:lang w:val="en-US"/>
        </w:rPr>
        <w:t>in a study protocol until the</w:t>
      </w:r>
      <w:r w:rsidR="001B4FC1">
        <w:rPr>
          <w:lang w:val="en-US"/>
        </w:rPr>
        <w:t xml:space="preserve"> </w:t>
      </w:r>
      <w:r w:rsidRPr="00C1008C">
        <w:rPr>
          <w:lang w:val="en-US"/>
        </w:rPr>
        <w:t xml:space="preserve">final version of a study protocol </w:t>
      </w:r>
      <w:r w:rsidR="001B4FC1">
        <w:rPr>
          <w:lang w:val="en-US"/>
        </w:rPr>
        <w:t xml:space="preserve">is </w:t>
      </w:r>
      <w:r w:rsidRPr="00C1008C">
        <w:rPr>
          <w:lang w:val="en-US"/>
        </w:rPr>
        <w:t xml:space="preserve">submitted to </w:t>
      </w:r>
      <w:r w:rsidR="001B4FC1">
        <w:rPr>
          <w:lang w:val="en-US"/>
        </w:rPr>
        <w:t>the</w:t>
      </w:r>
      <w:r w:rsidRPr="00C1008C">
        <w:rPr>
          <w:lang w:val="en-US"/>
        </w:rPr>
        <w:t xml:space="preserve"> PhD thesis committee. For reference management students need to use EndNote software</w:t>
      </w:r>
      <w:r w:rsidR="00BA4BBF">
        <w:rPr>
          <w:lang w:val="en-US"/>
        </w:rPr>
        <w:t xml:space="preserve"> (or equivalent).</w:t>
      </w:r>
      <w:r>
        <w:rPr>
          <w:lang w:val="en-US"/>
        </w:rPr>
        <w:t xml:space="preserve"> Students are kindly asked to name the documents in the following way:</w:t>
      </w:r>
      <w:r w:rsidR="00BA4BBF">
        <w:rPr>
          <w:lang w:val="en-US"/>
        </w:rPr>
        <w:t xml:space="preserve"> Last</w:t>
      </w:r>
      <w:r w:rsidR="001B4FC1">
        <w:rPr>
          <w:lang w:val="en-US"/>
        </w:rPr>
        <w:t>N</w:t>
      </w:r>
      <w:r>
        <w:rPr>
          <w:lang w:val="en-US"/>
        </w:rPr>
        <w:t>ame_</w:t>
      </w:r>
      <w:r w:rsidR="00BA4BBF" w:rsidRPr="00BA4BBF">
        <w:rPr>
          <w:lang w:val="en-US"/>
        </w:rPr>
        <w:t>ResearchPlanForm_Ver</w:t>
      </w:r>
      <w:r w:rsidR="00BA4BBF" w:rsidRPr="00BA4BBF">
        <w:rPr>
          <w:color w:val="FF0000"/>
          <w:lang w:val="en-US"/>
        </w:rPr>
        <w:t>x</w:t>
      </w:r>
      <w:r w:rsidR="00BA4BBF" w:rsidRPr="00BA4BBF">
        <w:rPr>
          <w:lang w:val="en-US"/>
        </w:rPr>
        <w:t>_</w:t>
      </w:r>
      <w:r w:rsidR="00BA4BBF" w:rsidRPr="00BA4BBF">
        <w:rPr>
          <w:color w:val="FF0000"/>
          <w:lang w:val="en-US"/>
        </w:rPr>
        <w:t>yy</w:t>
      </w:r>
      <w:r w:rsidR="00BA4BBF" w:rsidRPr="00BA4BBF">
        <w:rPr>
          <w:lang w:val="en-US"/>
        </w:rPr>
        <w:t>_</w:t>
      </w:r>
      <w:r w:rsidR="00BA4BBF" w:rsidRPr="00BA4BBF">
        <w:rPr>
          <w:color w:val="FF0000"/>
          <w:lang w:val="en-US"/>
        </w:rPr>
        <w:t>mm</w:t>
      </w:r>
      <w:r w:rsidR="00BA4BBF" w:rsidRPr="00BA4BBF">
        <w:rPr>
          <w:lang w:val="en-US"/>
        </w:rPr>
        <w:t>_</w:t>
      </w:r>
      <w:r w:rsidR="00BA4BBF" w:rsidRPr="00BA4BBF">
        <w:rPr>
          <w:color w:val="FF0000"/>
          <w:lang w:val="en-US"/>
        </w:rPr>
        <w:t>dd</w:t>
      </w:r>
      <w:r w:rsidR="00BA4BBF" w:rsidRPr="00BA4BBF">
        <w:rPr>
          <w:lang w:val="en-US"/>
        </w:rPr>
        <w:t>.doc (</w:t>
      </w:r>
      <w:r w:rsidR="00BA4BBF">
        <w:rPr>
          <w:lang w:val="en-US"/>
        </w:rPr>
        <w:t>red font marks parts that should be replaced with proper version of the document and current data</w:t>
      </w:r>
      <w:r w:rsidR="00BA4BBF" w:rsidRPr="00BA4BBF">
        <w:rPr>
          <w:lang w:val="en-US"/>
        </w:rPr>
        <w:t xml:space="preserve">). </w:t>
      </w:r>
    </w:p>
    <w:p w:rsidR="00322829" w:rsidRPr="00594C0E" w:rsidRDefault="00FF1449" w:rsidP="00594C0E">
      <w:pPr>
        <w:spacing w:before="120"/>
        <w:rPr>
          <w:lang w:val="en-US"/>
        </w:rPr>
      </w:pPr>
      <w:r>
        <w:rPr>
          <w:lang w:val="en-US"/>
        </w:rPr>
        <w:t xml:space="preserve">Second part refers to oral presentation of student activities. For preparing a presentation, please use Instructions for preparing presentations </w:t>
      </w:r>
      <w:r w:rsidR="00777B06">
        <w:rPr>
          <w:lang w:val="en-US"/>
        </w:rPr>
        <w:t>(</w:t>
      </w:r>
      <w:hyperlink r:id="rId6" w:history="1">
        <w:r w:rsidR="00777B06" w:rsidRPr="00C1008C">
          <w:rPr>
            <w:rStyle w:val="Hyperlink"/>
            <w:lang w:val="en-US"/>
          </w:rPr>
          <w:t>link</w:t>
        </w:r>
      </w:hyperlink>
      <w:bookmarkStart w:id="0" w:name="_GoBack"/>
      <w:bookmarkEnd w:id="0"/>
      <w:r w:rsidR="00C1008C">
        <w:rPr>
          <w:lang w:val="en-US"/>
        </w:rPr>
        <w:t>)</w:t>
      </w:r>
      <w:r>
        <w:rPr>
          <w:lang w:val="en-US"/>
        </w:rPr>
        <w:t>. Presentation for the First progress report is different than all the other ones. Presentation for the First progress report cannot be longer than 10 minutes and it has to contain the following sections: introduction, hypothesis, methodology of a proposed research study. For all subsequent reports, presentation should take maximum 5 minutes and in those presentations students do not repeat introduction and methodology. Instead, main hypothesis is briefly presented, as well as aim of the study, and afterwards students are expected to present progress report – results achieved in the period since the last progress report.</w:t>
      </w:r>
    </w:p>
    <w:sectPr w:rsidR="00322829" w:rsidRPr="00594C0E" w:rsidSect="0003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56"/>
    <w:rsid w:val="00033BB4"/>
    <w:rsid w:val="00154B73"/>
    <w:rsid w:val="001A46C6"/>
    <w:rsid w:val="001B4FC1"/>
    <w:rsid w:val="001B7DF2"/>
    <w:rsid w:val="001E4B7B"/>
    <w:rsid w:val="002F6286"/>
    <w:rsid w:val="00322829"/>
    <w:rsid w:val="00397B56"/>
    <w:rsid w:val="00467231"/>
    <w:rsid w:val="004864AD"/>
    <w:rsid w:val="004D473C"/>
    <w:rsid w:val="00556F4A"/>
    <w:rsid w:val="00594C0E"/>
    <w:rsid w:val="00764B90"/>
    <w:rsid w:val="00777B06"/>
    <w:rsid w:val="00824DA8"/>
    <w:rsid w:val="008A62D5"/>
    <w:rsid w:val="00963064"/>
    <w:rsid w:val="009C2A22"/>
    <w:rsid w:val="009E1C40"/>
    <w:rsid w:val="009F1E58"/>
    <w:rsid w:val="00A45D36"/>
    <w:rsid w:val="00A57197"/>
    <w:rsid w:val="00A74A59"/>
    <w:rsid w:val="00B304FA"/>
    <w:rsid w:val="00BA4BBF"/>
    <w:rsid w:val="00BF2C89"/>
    <w:rsid w:val="00C1008C"/>
    <w:rsid w:val="00D413A3"/>
    <w:rsid w:val="00D46606"/>
    <w:rsid w:val="00D62FBF"/>
    <w:rsid w:val="00D65CDD"/>
    <w:rsid w:val="00E27B00"/>
    <w:rsid w:val="00FF1449"/>
    <w:rsid w:val="00FF21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E2200-E207-4343-9FF1-5B89C56F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56"/>
    <w:pPr>
      <w:spacing w:after="0" w:line="240" w:lineRule="auto"/>
    </w:pPr>
  </w:style>
  <w:style w:type="paragraph" w:styleId="Heading3">
    <w:name w:val="heading 3"/>
    <w:basedOn w:val="Normal"/>
    <w:next w:val="Normal"/>
    <w:link w:val="Heading3Char"/>
    <w:qFormat/>
    <w:rsid w:val="00322829"/>
    <w:pPr>
      <w:keepNext/>
      <w:spacing w:before="240" w:after="60" w:line="360" w:lineRule="auto"/>
      <w:jc w:val="both"/>
      <w:outlineLvl w:val="2"/>
    </w:pPr>
    <w:rPr>
      <w:rFonts w:ascii="Arial" w:eastAsia="Times New Roman" w:hAnsi="Arial" w:cs="Arial"/>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7B56"/>
    <w:rPr>
      <w:rFonts w:ascii="Consolas" w:hAnsi="Consolas" w:cs="Consolas"/>
      <w:sz w:val="21"/>
      <w:szCs w:val="21"/>
      <w:lang w:eastAsia="hr-HR"/>
    </w:rPr>
  </w:style>
  <w:style w:type="character" w:customStyle="1" w:styleId="PlainTextChar">
    <w:name w:val="Plain Text Char"/>
    <w:basedOn w:val="DefaultParagraphFont"/>
    <w:link w:val="PlainText"/>
    <w:uiPriority w:val="99"/>
    <w:rsid w:val="00397B56"/>
    <w:rPr>
      <w:rFonts w:ascii="Consolas" w:hAnsi="Consolas" w:cs="Consolas"/>
      <w:sz w:val="21"/>
      <w:szCs w:val="21"/>
      <w:lang w:eastAsia="hr-HR"/>
    </w:rPr>
  </w:style>
  <w:style w:type="character" w:styleId="Hyperlink">
    <w:name w:val="Hyperlink"/>
    <w:basedOn w:val="DefaultParagraphFont"/>
    <w:uiPriority w:val="99"/>
    <w:unhideWhenUsed/>
    <w:rsid w:val="00467231"/>
    <w:rPr>
      <w:color w:val="0000FF"/>
      <w:u w:val="single"/>
    </w:rPr>
  </w:style>
  <w:style w:type="character" w:styleId="Strong">
    <w:name w:val="Strong"/>
    <w:basedOn w:val="DefaultParagraphFont"/>
    <w:uiPriority w:val="22"/>
    <w:qFormat/>
    <w:rsid w:val="00467231"/>
    <w:rPr>
      <w:b/>
      <w:bCs/>
    </w:rPr>
  </w:style>
  <w:style w:type="paragraph" w:styleId="BalloonText">
    <w:name w:val="Balloon Text"/>
    <w:basedOn w:val="Normal"/>
    <w:link w:val="BalloonTextChar"/>
    <w:uiPriority w:val="99"/>
    <w:semiHidden/>
    <w:unhideWhenUsed/>
    <w:rsid w:val="004864AD"/>
    <w:rPr>
      <w:rFonts w:ascii="Tahoma" w:hAnsi="Tahoma" w:cs="Tahoma"/>
      <w:sz w:val="16"/>
      <w:szCs w:val="16"/>
    </w:rPr>
  </w:style>
  <w:style w:type="character" w:customStyle="1" w:styleId="BalloonTextChar">
    <w:name w:val="Balloon Text Char"/>
    <w:basedOn w:val="DefaultParagraphFont"/>
    <w:link w:val="BalloonText"/>
    <w:uiPriority w:val="99"/>
    <w:semiHidden/>
    <w:rsid w:val="004864AD"/>
    <w:rPr>
      <w:rFonts w:ascii="Tahoma" w:hAnsi="Tahoma" w:cs="Tahoma"/>
      <w:sz w:val="16"/>
      <w:szCs w:val="16"/>
    </w:rPr>
  </w:style>
  <w:style w:type="character" w:customStyle="1" w:styleId="Heading3Char">
    <w:name w:val="Heading 3 Char"/>
    <w:basedOn w:val="DefaultParagraphFont"/>
    <w:link w:val="Heading3"/>
    <w:rsid w:val="00322829"/>
    <w:rPr>
      <w:rFonts w:ascii="Arial" w:eastAsia="Times New Roman" w:hAnsi="Arial" w:cs="Arial"/>
      <w:b/>
      <w:bCs/>
      <w:color w:val="000000"/>
      <w:sz w:val="26"/>
      <w:szCs w:val="26"/>
      <w:lang w:val="en-US"/>
    </w:rPr>
  </w:style>
  <w:style w:type="character" w:styleId="FollowedHyperlink">
    <w:name w:val="FollowedHyperlink"/>
    <w:basedOn w:val="DefaultParagraphFont"/>
    <w:uiPriority w:val="99"/>
    <w:semiHidden/>
    <w:unhideWhenUsed/>
    <w:rsid w:val="001B4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43390">
      <w:bodyDiv w:val="1"/>
      <w:marLeft w:val="0"/>
      <w:marRight w:val="0"/>
      <w:marTop w:val="0"/>
      <w:marBottom w:val="0"/>
      <w:divBdr>
        <w:top w:val="none" w:sz="0" w:space="0" w:color="auto"/>
        <w:left w:val="none" w:sz="0" w:space="0" w:color="auto"/>
        <w:bottom w:val="none" w:sz="0" w:space="0" w:color="auto"/>
        <w:right w:val="none" w:sz="0" w:space="0" w:color="auto"/>
      </w:divBdr>
    </w:div>
    <w:div w:id="20458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euron.mefst.hr/docs/graduate_school/tribe/Upute_obrasci/How_to_give_a_presentation.doc" TargetMode="External"/><Relationship Id="rId5" Type="http://schemas.openxmlformats.org/officeDocument/2006/relationships/hyperlink" Target="http://neuron.mefst.hr/docs/graduate%20school/tribe/Upute_obrasci/TRIBE-ResearchPlanForm-2018.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3386D-E698-456D-A6C0-6B1B408C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Sapunar</dc:creator>
  <cp:lastModifiedBy>Damir Sapunar</cp:lastModifiedBy>
  <cp:revision>3</cp:revision>
  <cp:lastPrinted>2014-12-17T09:05:00Z</cp:lastPrinted>
  <dcterms:created xsi:type="dcterms:W3CDTF">2018-09-19T12:05:00Z</dcterms:created>
  <dcterms:modified xsi:type="dcterms:W3CDTF">2021-01-27T17:15:00Z</dcterms:modified>
</cp:coreProperties>
</file>