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14914" w:rsidTr="00341BD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  <w:lang w:val="hr-HR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szCs w:val="26"/>
                <w:lang w:val="hr-HR"/>
              </w:rPr>
              <w:t>European</w:t>
            </w:r>
          </w:p>
          <w:p w:rsidR="00C14914" w:rsidRDefault="00C14914" w:rsidP="00341BD3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  <w:lang w:val="hr-HR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szCs w:val="26"/>
                <w:lang w:val="hr-HR"/>
              </w:rPr>
              <w:t>curriculum vitae</w:t>
            </w:r>
          </w:p>
          <w:p w:rsidR="00C14914" w:rsidRDefault="00C14914" w:rsidP="00341BD3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  <w:lang w:val="hr-HR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szCs w:val="26"/>
                <w:lang w:val="hr-HR"/>
              </w:rPr>
              <w:t>format</w:t>
            </w:r>
          </w:p>
          <w:p w:rsidR="00C14914" w:rsidRDefault="00C14914" w:rsidP="00341BD3">
            <w:pPr>
              <w:jc w:val="right"/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:rsidR="00C14914" w:rsidRDefault="00C71E57" w:rsidP="00341BD3">
            <w:pPr>
              <w:jc w:val="right"/>
              <w:rPr>
                <w:rFonts w:ascii="Arial Narrow" w:hAnsi="Arial Narrow"/>
                <w:sz w:val="16"/>
                <w:lang w:val="hr-HR"/>
              </w:rPr>
            </w:pPr>
            <w:r>
              <w:rPr>
                <w:rFonts w:ascii="Arial Narrow" w:hAnsi="Arial Narrow"/>
                <w:noProof/>
                <w:sz w:val="26"/>
                <w:szCs w:val="26"/>
                <w:lang w:val="hr-HR" w:eastAsia="hr-HR" w:bidi="ar-SA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14914" w:rsidTr="00341BD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  <w:t>Osobni podaci</w:t>
            </w:r>
          </w:p>
        </w:tc>
      </w:tr>
    </w:tbl>
    <w:p w:rsidR="00C14914" w:rsidRDefault="00C14914" w:rsidP="00C14914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14914" w:rsidTr="00341B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sz w:val="22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Ime i prezime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C14914" w:rsidP="00341BD3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Danijela Kalibović Govorko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C14914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Šoltanska 2, 21000 Split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C14914" w:rsidP="00341BD3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+385 21 557 804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Telefaks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C14914" w:rsidP="00341BD3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+385 21 557 811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Mobitel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C14914" w:rsidP="00C14914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+385 91 523 74 16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Elektronička pošta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C14914" w:rsidP="00341BD3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danijela.kalibovic.govorko@mefst.hr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Državljanstvo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C14914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Hrvatsko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Datum rođenja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C14914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18. veljače 1976.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Matični broj iz Upisnika znanstvenika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C14914" w:rsidP="00341BD3">
            <w:pPr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hr-HR"/>
              </w:rPr>
              <w:t>321664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14914" w:rsidTr="00341BD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  <w:t>Radno iskustvo</w:t>
            </w:r>
          </w:p>
        </w:tc>
      </w:tr>
    </w:tbl>
    <w:p w:rsidR="00C14914" w:rsidRDefault="00C14914" w:rsidP="00C14914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• </w:t>
            </w:r>
            <w:r>
              <w:rPr>
                <w:rFonts w:ascii="Arial Narrow" w:hAnsi="Arial Narrow"/>
                <w:lang w:val="hr-HR"/>
              </w:rPr>
              <w:t>Datumi (od – do)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4" w:rsidRDefault="00C14914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16.11.2009.-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Ustanova zaposlenja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4" w:rsidRDefault="00957FE1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Studij D</w:t>
            </w:r>
            <w:r w:rsidR="00C14914"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entalne medicine, Medicinski fakultet Sveučilišta u Splitu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Naziv radnog mjesta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4" w:rsidRDefault="008F6E68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asistent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Funkcija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4" w:rsidRDefault="00C14914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asistent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Područje rada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4" w:rsidRDefault="00C14914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-sudjelovanje u nastavnom procesu</w:t>
            </w:r>
          </w:p>
          <w:p w:rsidR="00C14914" w:rsidRDefault="00C14914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-provođenje stomatološke zaštite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p w:rsidR="00C14914" w:rsidRDefault="00C14914" w:rsidP="00C14914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14914" w:rsidTr="00C149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• </w:t>
            </w:r>
            <w:r>
              <w:rPr>
                <w:rFonts w:ascii="Arial Narrow" w:hAnsi="Arial Narrow"/>
                <w:lang w:val="hr-HR"/>
              </w:rPr>
              <w:t>Datumi (od – do)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4" w:rsidRDefault="00C14914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01.07.2006.-15.11.2009.</w:t>
            </w:r>
          </w:p>
        </w:tc>
      </w:tr>
      <w:tr w:rsidR="00C14914" w:rsidTr="00C149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Ustanova zaposlenja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4" w:rsidRDefault="00C14914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Privatna stomatološka ordinacija Danijela Kalibović, dr.stom.</w:t>
            </w:r>
          </w:p>
        </w:tc>
      </w:tr>
      <w:tr w:rsidR="00C14914" w:rsidTr="00C149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Naziv radnog mjesta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4" w:rsidRDefault="00C14914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doktor stomatologije</w:t>
            </w:r>
          </w:p>
        </w:tc>
      </w:tr>
      <w:tr w:rsidR="00C14914" w:rsidTr="00C149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Funkcija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4" w:rsidRDefault="00C14914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stomatolog</w:t>
            </w:r>
          </w:p>
        </w:tc>
      </w:tr>
      <w:tr w:rsidR="00C14914" w:rsidTr="00C149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Područje rada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4" w:rsidRDefault="00C14914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-stomatološka  polivalentna zaštita</w:t>
            </w:r>
          </w:p>
          <w:p w:rsidR="00C14914" w:rsidRDefault="00C14914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-organizacija i vođenje poslovanja stomatološke ordinacije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• </w:t>
            </w:r>
            <w:r>
              <w:rPr>
                <w:rFonts w:ascii="Arial Narrow" w:hAnsi="Arial Narrow"/>
                <w:lang w:val="hr-HR"/>
              </w:rPr>
              <w:t>Datumi (od – do)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20.01.2003.-30.06.2006.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Ustanova zaposlenja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Stomatološka ordinacija Nenad Kalibović, dr.stom.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Naziv radnog mjesta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doktor stomatologije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Funkcija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 stomatolog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Područje rada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stomatološka  polivalentna zaštita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• </w:t>
            </w:r>
            <w:r>
              <w:rPr>
                <w:rFonts w:ascii="Arial Narrow" w:hAnsi="Arial Narrow"/>
                <w:lang w:val="hr-HR"/>
              </w:rPr>
              <w:t>Datumi (od – do)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2.09.2002.-01.11.2002.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Ustanova zaposlenja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KB Dubrava Zagreb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Naziv radnog mjesta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stažist pripravnik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Područje rada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-oralna kirurgija</w:t>
            </w:r>
          </w:p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-stomatološka protetika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25240" w:rsidTr="00C149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• </w:t>
            </w:r>
            <w:r>
              <w:rPr>
                <w:rFonts w:ascii="Arial Narrow" w:hAnsi="Arial Narrow"/>
                <w:lang w:val="hr-HR"/>
              </w:rPr>
              <w:t>Datumi (od – do)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1.03.2002.-30.06.2002.</w:t>
            </w:r>
          </w:p>
        </w:tc>
      </w:tr>
      <w:tr w:rsidR="00325240" w:rsidTr="00C149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Ustanova zaposlenja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Dom zdravlja Split</w:t>
            </w:r>
          </w:p>
        </w:tc>
      </w:tr>
      <w:tr w:rsidR="00325240" w:rsidTr="00C149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Naziv radnog mjesta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stažist pripravnik</w:t>
            </w:r>
          </w:p>
        </w:tc>
      </w:tr>
      <w:tr w:rsidR="00325240" w:rsidTr="00C149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Područje rada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-dječja i preventivna stomatologija</w:t>
            </w:r>
          </w:p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-parodontologija</w:t>
            </w:r>
          </w:p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-dentalna patologija</w:t>
            </w:r>
          </w:p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-oralna medicina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• </w:t>
            </w:r>
            <w:r>
              <w:rPr>
                <w:rFonts w:ascii="Arial Narrow" w:hAnsi="Arial Narrow"/>
                <w:lang w:val="hr-HR"/>
              </w:rPr>
              <w:t>Datumi (od – do)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15.12.2001.-15.01.2002.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Ustanova zaposlenja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Specijalistička ordinacija dr. Duško Rak ,Split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Naziv radnog mjesta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stažist pripravnik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Područje rada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-ortodoncija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• </w:t>
            </w:r>
            <w:r>
              <w:rPr>
                <w:rFonts w:ascii="Arial Narrow" w:hAnsi="Arial Narrow"/>
                <w:lang w:val="hr-HR"/>
              </w:rPr>
              <w:t>Datumi (od – do)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1.12.2001.-30.11.2002.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Ustanova zaposlenja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Dom zdravlja željezničara Zagreb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Naziv radnog mjesta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stažist pripravnik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Područje rada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-stomatološka  polivalentna zaštita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p w:rsidR="00C14914" w:rsidRDefault="00C14914" w:rsidP="00C14914">
      <w:pPr>
        <w:rPr>
          <w:rFonts w:ascii="Arial Narrow" w:hAnsi="Arial Narrow"/>
          <w:lang w:val="hr-HR"/>
        </w:rPr>
      </w:pPr>
    </w:p>
    <w:p w:rsidR="00C14914" w:rsidRDefault="00C14914" w:rsidP="00C14914">
      <w:pPr>
        <w:rPr>
          <w:rFonts w:ascii="Arial Narrow" w:hAnsi="Arial Narrow"/>
          <w:lang w:val="hr-HR"/>
        </w:rPr>
      </w:pPr>
    </w:p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14914" w:rsidTr="00341BD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  <w:t>Školovanje</w:t>
            </w:r>
          </w:p>
        </w:tc>
      </w:tr>
    </w:tbl>
    <w:p w:rsidR="00C14914" w:rsidRDefault="00C14914" w:rsidP="00C14914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25240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 2006-</w:t>
            </w:r>
          </w:p>
        </w:tc>
      </w:tr>
      <w:tr w:rsidR="00325240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Split</w:t>
            </w:r>
          </w:p>
        </w:tc>
      </w:tr>
      <w:tr w:rsidR="00325240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 xml:space="preserve">Medicinski fakultet- Poslijediplomski znanstveni doktorski studij </w:t>
            </w:r>
            <w:r w:rsidR="00005C50"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''</w:t>
            </w: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Biologija novotvorina</w:t>
            </w:r>
            <w:r w:rsidR="00005C50"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''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1995 – 2001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Zagreb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Stomatološki fakultet Sveučilišta u Zagrebu</w:t>
            </w:r>
          </w:p>
        </w:tc>
      </w:tr>
      <w:tr w:rsidR="00325240" w:rsidTr="003252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Zvanje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doktor stomatologije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25240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1990-1994</w:t>
            </w:r>
          </w:p>
        </w:tc>
      </w:tr>
      <w:tr w:rsidR="00325240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40" w:rsidRDefault="00325240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Default="00325240" w:rsidP="00341B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szCs w:val="20"/>
                <w:lang w:val="hr-HR"/>
              </w:rPr>
              <w:t>2. gimnazija Split, prirodoslovno-matematički smjer</w:t>
            </w:r>
          </w:p>
        </w:tc>
      </w:tr>
    </w:tbl>
    <w:p w:rsidR="00325240" w:rsidRDefault="00325240" w:rsidP="00C14914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14914" w:rsidTr="00341BD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  <w:t>Osobne vještine i kompetencije</w:t>
            </w:r>
          </w:p>
        </w:tc>
      </w:tr>
    </w:tbl>
    <w:p w:rsidR="00C14914" w:rsidRDefault="00C14914" w:rsidP="00C14914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Materinji 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C14914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Hrvatski</w:t>
            </w:r>
          </w:p>
        </w:tc>
      </w:tr>
    </w:tbl>
    <w:p w:rsidR="00C14914" w:rsidRDefault="00C14914" w:rsidP="00C14914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Strani jezici</w:t>
            </w:r>
          </w:p>
        </w:tc>
      </w:tr>
    </w:tbl>
    <w:p w:rsidR="00C14914" w:rsidRDefault="00C14914" w:rsidP="00C14914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C14914" w:rsidP="00341BD3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Engleski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Govori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0B7792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Iskusni korisnik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Piše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0B7792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Iskusni korisnik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Čita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0B7792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Iskusni korisnik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gridAfter w:val="1"/>
          <w:wAfter w:w="7229" w:type="dxa"/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Strani jezici</w:t>
            </w:r>
          </w:p>
        </w:tc>
      </w:tr>
    </w:tbl>
    <w:p w:rsidR="00C14914" w:rsidRDefault="00C14914" w:rsidP="00C14914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E07E08" w:rsidP="00341BD3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Njemački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Govori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0B7792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Temeljni korisnik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Piše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0B7792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Temeljni korisnik</w:t>
            </w:r>
          </w:p>
        </w:tc>
      </w:tr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Čita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0B7792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Temeljni korisnik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E07E08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E08" w:rsidRDefault="00E07E08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08" w:rsidRDefault="00E07E08" w:rsidP="00341BD3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Talijanski</w:t>
            </w:r>
          </w:p>
        </w:tc>
      </w:tr>
      <w:tr w:rsidR="00E07E08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E08" w:rsidRDefault="00E07E08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Govori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08" w:rsidRDefault="000B7792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Temeljni korisnik</w:t>
            </w:r>
          </w:p>
        </w:tc>
      </w:tr>
      <w:tr w:rsidR="00E07E08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E08" w:rsidRDefault="00E07E08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Piše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08" w:rsidRDefault="000B7792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Samostalni korisnik</w:t>
            </w:r>
          </w:p>
        </w:tc>
      </w:tr>
      <w:tr w:rsidR="00E07E08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E08" w:rsidRDefault="00E07E08" w:rsidP="00341BD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Čita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08" w:rsidRDefault="000B7792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Samostalni korisnik</w:t>
            </w:r>
          </w:p>
        </w:tc>
      </w:tr>
    </w:tbl>
    <w:p w:rsidR="00E07E08" w:rsidRDefault="00E07E08" w:rsidP="00C14914">
      <w:pPr>
        <w:rPr>
          <w:rFonts w:ascii="Arial Narrow" w:hAnsi="Arial Narrow"/>
          <w:lang w:val="hr-HR"/>
        </w:rPr>
      </w:pPr>
    </w:p>
    <w:p w:rsidR="00E07E08" w:rsidRDefault="00E07E08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14914" w:rsidTr="00341B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  <w:t>članstva i aktivnosti u stručnim udrugama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4" w:rsidRPr="00CA5614" w:rsidRDefault="00254FF3" w:rsidP="00CA56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-Hrvatska stomatološka komora, Zagreb (od 2003. g.)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14914" w:rsidTr="00341B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  <w:t>Organizacijske vještine i kompetencije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3" w:rsidRDefault="00254FF3" w:rsidP="00254FF3">
            <w:pPr>
              <w:pStyle w:val="Eaoaeaa"/>
              <w:widowControl/>
              <w:spacing w:before="20" w:after="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-samostalno vođenje stomatološke ordinacije</w:t>
            </w:r>
          </w:p>
          <w:p w:rsidR="00C14914" w:rsidRDefault="00254FF3" w:rsidP="00254FF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 -organizacija poslovanja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8D6E20" w:rsidTr="001327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E20" w:rsidRDefault="008D6E20" w:rsidP="0013270B">
            <w:pPr>
              <w:pStyle w:val="Heading3"/>
            </w:pPr>
            <w:r>
              <w:t>Računalni programi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20" w:rsidRDefault="00EE5D6C" w:rsidP="0013270B">
            <w:pPr>
              <w:pStyle w:val="Eaoaeaa"/>
              <w:widowControl/>
              <w:spacing w:before="20" w:after="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</w:t>
            </w:r>
            <w:r w:rsidR="008D6E20">
              <w:rPr>
                <w:rFonts w:ascii="Arial Narrow" w:hAnsi="Arial Narrow"/>
                <w:lang w:val="hr-HR"/>
              </w:rPr>
              <w:t>Software baziran na Windowsima, ImageJ, Olympus DP soft, MedCalc, MS Office, EndNote</w:t>
            </w:r>
          </w:p>
          <w:p w:rsidR="008D6E20" w:rsidRDefault="008D6E20" w:rsidP="0013270B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8D6E20" w:rsidRDefault="008D6E20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8D6E20" w:rsidTr="001327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E20" w:rsidRDefault="008D6E20" w:rsidP="0013270B">
            <w:pPr>
              <w:pStyle w:val="Heading3"/>
            </w:pPr>
            <w:r>
              <w:t>tehničke vještine i kompetencije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20" w:rsidRPr="00183CCA" w:rsidRDefault="008D6E20" w:rsidP="0013270B">
            <w:pPr>
              <w:rPr>
                <w:rFonts w:ascii="Arial Narrow" w:hAnsi="Arial Narrow"/>
                <w:lang w:val="hr-HR"/>
              </w:rPr>
            </w:pPr>
            <w:r>
              <w:rPr>
                <w:lang w:val="hr-HR"/>
              </w:rPr>
              <w:t>-</w:t>
            </w:r>
            <w:r>
              <w:rPr>
                <w:rFonts w:ascii="Arial Narrow" w:hAnsi="Arial Narrow"/>
                <w:lang w:val="hr-HR"/>
              </w:rPr>
              <w:t>uporaba raznih alata, tehničke i medicinske opreme i uklanjanje manjih kvarova na istima</w:t>
            </w:r>
          </w:p>
        </w:tc>
      </w:tr>
    </w:tbl>
    <w:p w:rsidR="008D6E20" w:rsidRDefault="008D6E20" w:rsidP="00C14914">
      <w:pPr>
        <w:rPr>
          <w:rFonts w:ascii="Arial Narrow" w:hAnsi="Arial Narrow"/>
          <w:lang w:val="hr-HR"/>
        </w:rPr>
      </w:pPr>
    </w:p>
    <w:p w:rsidR="008D6E20" w:rsidRDefault="008D6E20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14914" w:rsidTr="00341B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  <w:t>nastavne aktivnosti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3" w:rsidRDefault="00254FF3" w:rsidP="00254FF3">
            <w:pPr>
              <w:pStyle w:val="Eaoaeaa"/>
              <w:widowControl/>
              <w:spacing w:before="20" w:after="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-2009/10 seminari i vježbe ''Morfologija zuba s dentalnom antropologijom'' i elektronički predmet ''Razvo</w:t>
            </w:r>
            <w:r w:rsidR="007D22B9">
              <w:rPr>
                <w:rFonts w:ascii="Arial Narrow" w:hAnsi="Arial Narrow"/>
                <w:lang w:val="hr-HR"/>
              </w:rPr>
              <w:t>j i anomalije glave i vrata'', s</w:t>
            </w:r>
            <w:r>
              <w:rPr>
                <w:rFonts w:ascii="Arial Narrow" w:hAnsi="Arial Narrow"/>
                <w:lang w:val="hr-HR"/>
              </w:rPr>
              <w:t xml:space="preserve">tudij </w:t>
            </w:r>
            <w:r w:rsidR="007D22B9">
              <w:rPr>
                <w:rFonts w:ascii="Arial Narrow" w:hAnsi="Arial Narrow"/>
                <w:lang w:val="hr-HR"/>
              </w:rPr>
              <w:t>Dentalne medicine</w:t>
            </w:r>
            <w:r>
              <w:rPr>
                <w:rFonts w:ascii="Arial Narrow" w:hAnsi="Arial Narrow"/>
                <w:lang w:val="hr-HR"/>
              </w:rPr>
              <w:t xml:space="preserve"> Medicinskog fakulteta Sveučilišta u Splitu</w:t>
            </w:r>
          </w:p>
          <w:p w:rsidR="00C14914" w:rsidRDefault="00EC1724" w:rsidP="007D22B9">
            <w:pPr>
              <w:pStyle w:val="Eaoaeaa"/>
              <w:widowControl/>
              <w:spacing w:before="20" w:after="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-2007-2009 </w:t>
            </w:r>
            <w:r w:rsidR="00254FF3">
              <w:rPr>
                <w:rFonts w:ascii="Arial Narrow" w:hAnsi="Arial Narrow"/>
                <w:lang w:val="hr-HR"/>
              </w:rPr>
              <w:t>seminari</w:t>
            </w:r>
            <w:r>
              <w:rPr>
                <w:rFonts w:ascii="Arial Narrow" w:hAnsi="Arial Narrow"/>
                <w:lang w:val="hr-HR"/>
              </w:rPr>
              <w:t xml:space="preserve"> i vježbe</w:t>
            </w:r>
            <w:r w:rsidR="00254FF3">
              <w:rPr>
                <w:rFonts w:ascii="Arial Narrow" w:hAnsi="Arial Narrow"/>
                <w:lang w:val="hr-HR"/>
              </w:rPr>
              <w:t xml:space="preserve"> ''Razvo</w:t>
            </w:r>
            <w:r w:rsidR="007D22B9">
              <w:rPr>
                <w:rFonts w:ascii="Arial Narrow" w:hAnsi="Arial Narrow"/>
                <w:lang w:val="hr-HR"/>
              </w:rPr>
              <w:t>j i anomalije glave i vrata'', s</w:t>
            </w:r>
            <w:r w:rsidR="00254FF3">
              <w:rPr>
                <w:rFonts w:ascii="Arial Narrow" w:hAnsi="Arial Narrow"/>
                <w:lang w:val="hr-HR"/>
              </w:rPr>
              <w:t xml:space="preserve">tudij </w:t>
            </w:r>
            <w:r w:rsidR="007D22B9">
              <w:rPr>
                <w:rFonts w:ascii="Arial Narrow" w:hAnsi="Arial Narrow"/>
                <w:lang w:val="hr-HR"/>
              </w:rPr>
              <w:t>Dentalne medicine</w:t>
            </w:r>
            <w:r w:rsidR="00254FF3">
              <w:rPr>
                <w:rFonts w:ascii="Arial Narrow" w:hAnsi="Arial Narrow"/>
                <w:lang w:val="hr-HR"/>
              </w:rPr>
              <w:t xml:space="preserve"> Medicinskog fakulteta Sveučilišta u Splitu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14914" w:rsidTr="00341B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/>
                <w:bCs/>
                <w:smallCap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  <w:lang w:val="hr-HR"/>
              </w:rPr>
              <w:t>znanstveno –istraživačko iskustvo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4" w:rsidRDefault="00C14914" w:rsidP="00341BD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-Istraživanja u području normalnog ljudskog razvoja s posebnim naglaskom na razvoj </w:t>
            </w:r>
            <w:r w:rsidR="00CA5614">
              <w:rPr>
                <w:rFonts w:ascii="Arial Narrow" w:hAnsi="Arial Narrow"/>
                <w:lang w:val="hr-HR"/>
              </w:rPr>
              <w:t>zuba i čeljusti</w:t>
            </w:r>
            <w:r>
              <w:rPr>
                <w:rFonts w:ascii="Arial Narrow" w:hAnsi="Arial Narrow"/>
                <w:lang w:val="hr-HR"/>
              </w:rPr>
              <w:t>, proliferaciju, diferencijaciju i programiranu staničnu smrt.</w:t>
            </w:r>
          </w:p>
          <w:p w:rsidR="00C14914" w:rsidRDefault="00C14914" w:rsidP="00CA561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-Ultrastrukturna, imunohistokemijska i imunofluorescencijska analiza </w:t>
            </w:r>
            <w:r w:rsidR="00CA5614">
              <w:rPr>
                <w:rFonts w:ascii="Arial Narrow" w:hAnsi="Arial Narrow"/>
                <w:lang w:val="hr-HR"/>
              </w:rPr>
              <w:t>zuba i čeljusti</w:t>
            </w:r>
            <w:r>
              <w:rPr>
                <w:rFonts w:ascii="Arial Narrow" w:hAnsi="Arial Narrow"/>
                <w:lang w:val="hr-HR"/>
              </w:rPr>
              <w:t xml:space="preserve"> u ranom razvoju ljudskih embrija  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14" w:rsidRDefault="00C14914" w:rsidP="00341BD3">
            <w:pPr>
              <w:jc w:val="right"/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  <w:t>istraživački projekti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4" w:rsidRDefault="00C14914" w:rsidP="00CA5614">
            <w:pPr>
              <w:spacing w:line="240" w:lineRule="atLeas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 xml:space="preserve">Sudjelovanje u projektu “Genska ekspresija u ranom razvoju čovjeka" (MZOŠ No. 021-2160528-0507. 2007-i traje) </w:t>
            </w:r>
            <w:r>
              <w:rPr>
                <w:rFonts w:ascii="Arial Narrow" w:hAnsi="Arial Narrow" w:cs="Arial"/>
              </w:rPr>
              <w:t>voditelj projekta: prof. dr. Mirna Saraga-Babić</w:t>
            </w:r>
            <w:r>
              <w:rPr>
                <w:rFonts w:ascii="Arial Narrow" w:hAnsi="Arial Narrow" w:cs="Arial"/>
                <w:lang w:val="hr-HR"/>
              </w:rPr>
              <w:t>. .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p w:rsidR="00C14914" w:rsidRDefault="00C14914" w:rsidP="00C1491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</w:t>
      </w:r>
    </w:p>
    <w:p w:rsidR="00C14914" w:rsidRDefault="00C14914" w:rsidP="00C1491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</w:t>
      </w: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A56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614" w:rsidRDefault="000E7E37" w:rsidP="000E7E37">
            <w:pPr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  <w:t xml:space="preserve">                                      </w:t>
            </w:r>
            <w:r w:rsidR="00CA5614"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  <w:t>radovi u cc-u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14" w:rsidRPr="00556DF0" w:rsidRDefault="00CA5614" w:rsidP="00341BD3">
            <w:pPr>
              <w:spacing w:line="24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</w:t>
            </w:r>
            <w:r w:rsidRPr="00556DF0">
              <w:rPr>
                <w:rFonts w:ascii="Arial Narrow" w:hAnsi="Arial Narrow" w:cs="Arial"/>
                <w:color w:val="000000"/>
              </w:rPr>
              <w:t>Kalibović Govorko, Danijela; Bečić, Tina; Vukojević, Katarina; Mardešić-Brakus, Snježana; Biočina-Lukenda, Dolores; Saraga-Babić, Mirna.</w:t>
            </w:r>
            <w:r w:rsidRPr="00556DF0">
              <w:rPr>
                <w:rFonts w:ascii="Arial Narrow" w:hAnsi="Arial Narrow" w:cs="Arial"/>
                <w:color w:val="000000"/>
              </w:rPr>
              <w:br/>
            </w:r>
            <w:hyperlink r:id="rId7" w:tgtFrame="_blank" w:history="1">
              <w:r w:rsidRPr="00556DF0">
                <w:rPr>
                  <w:rStyle w:val="Hyperlink"/>
                  <w:rFonts w:ascii="Arial Narrow" w:hAnsi="Arial Narrow" w:cs="Arial"/>
                  <w:b/>
                  <w:bCs/>
                  <w:color w:val="575A23"/>
                </w:rPr>
                <w:t>Spatial and temporal distribution of Ki-67 proliferation marker, Bcl-2 and Bax proteins in the developing human tooth</w:t>
              </w:r>
            </w:hyperlink>
            <w:r w:rsidRPr="00556DF0">
              <w:rPr>
                <w:rFonts w:ascii="Arial Narrow" w:hAnsi="Arial Narrow" w:cs="Arial"/>
                <w:color w:val="000000"/>
              </w:rPr>
              <w:t>. //</w:t>
            </w:r>
            <w:r w:rsidRPr="00556DF0">
              <w:rPr>
                <w:rStyle w:val="apple-converted-space"/>
                <w:rFonts w:ascii="Arial Narrow" w:hAnsi="Arial Narrow" w:cs="Arial"/>
                <w:color w:val="000000"/>
              </w:rPr>
              <w:t> </w:t>
            </w:r>
            <w:r w:rsidRPr="00556DF0">
              <w:rPr>
                <w:rFonts w:ascii="Arial Narrow" w:hAnsi="Arial Narrow" w:cs="Arial"/>
                <w:i/>
                <w:iCs/>
                <w:color w:val="000000"/>
              </w:rPr>
              <w:t>Archives of oral biology</w:t>
            </w:r>
            <w:r w:rsidRPr="00556DF0">
              <w:rPr>
                <w:rFonts w:ascii="Arial Narrow" w:hAnsi="Arial Narrow" w:cs="Arial"/>
                <w:color w:val="000000"/>
              </w:rPr>
              <w:t>. (2010).</w:t>
            </w:r>
            <w:r>
              <w:rPr>
                <w:rFonts w:ascii="Arial Narrow" w:hAnsi="Arial Narrow" w:cs="Arial"/>
                <w:color w:val="000000"/>
              </w:rPr>
              <w:t xml:space="preserve"> (U POSTUPKU OBJAVLJIVANJA)</w:t>
            </w:r>
          </w:p>
        </w:tc>
      </w:tr>
      <w:tr w:rsidR="00CA56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614" w:rsidRDefault="00CA5614" w:rsidP="00341BD3">
            <w:pPr>
              <w:jc w:val="right"/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14" w:rsidRPr="00556DF0" w:rsidRDefault="00CA5614" w:rsidP="00341BD3">
            <w:pPr>
              <w:spacing w:line="240" w:lineRule="atLeast"/>
              <w:rPr>
                <w:rFonts w:ascii="Arial Narrow" w:hAnsi="Arial Narrow" w:cs="Arial"/>
                <w:color w:val="000000"/>
              </w:rPr>
            </w:pPr>
            <w:r w:rsidRPr="00556DF0">
              <w:rPr>
                <w:rFonts w:ascii="Arial Narrow" w:hAnsi="Arial Narrow" w:cs="Arial"/>
                <w:color w:val="000000"/>
              </w:rPr>
              <w:br/>
              <w:t>2. Mardešić Brakus, Snježana; Kalibović Govorko, Danijela; Vukojević, Katarina; Alujević Jakus, Ivana, Carev, Dominko; Petričević, Joško; Saraga-Babić, Mirna.</w:t>
            </w:r>
            <w:r w:rsidRPr="00556DF0">
              <w:rPr>
                <w:rFonts w:ascii="Arial Narrow" w:hAnsi="Arial Narrow" w:cs="Arial"/>
                <w:color w:val="000000"/>
              </w:rPr>
              <w:br/>
            </w:r>
            <w:hyperlink r:id="rId8" w:tgtFrame="_blank" w:history="1">
              <w:r w:rsidRPr="00556DF0">
                <w:rPr>
                  <w:rStyle w:val="Hyperlink"/>
                  <w:rFonts w:ascii="Arial Narrow" w:hAnsi="Arial Narrow" w:cs="Arial"/>
                  <w:b/>
                  <w:bCs/>
                  <w:color w:val="575A23"/>
                </w:rPr>
                <w:t>Apoptotic and antiapoptotic factors in early human mandible development</w:t>
              </w:r>
            </w:hyperlink>
            <w:r w:rsidRPr="00556DF0">
              <w:rPr>
                <w:rFonts w:ascii="Arial Narrow" w:hAnsi="Arial Narrow" w:cs="Arial"/>
                <w:color w:val="000000"/>
              </w:rPr>
              <w:t>. //</w:t>
            </w:r>
            <w:r w:rsidRPr="00556DF0">
              <w:rPr>
                <w:rStyle w:val="apple-converted-space"/>
                <w:rFonts w:ascii="Arial Narrow" w:hAnsi="Arial Narrow" w:cs="Arial"/>
                <w:color w:val="000000"/>
              </w:rPr>
              <w:t> </w:t>
            </w:r>
            <w:r w:rsidRPr="00556DF0">
              <w:rPr>
                <w:rFonts w:ascii="Arial Narrow" w:hAnsi="Arial Narrow" w:cs="Arial"/>
                <w:i/>
                <w:iCs/>
                <w:color w:val="000000"/>
              </w:rPr>
              <w:t>European journal of oral sciences</w:t>
            </w:r>
            <w:r w:rsidRPr="00556DF0">
              <w:rPr>
                <w:rFonts w:ascii="Arial Narrow" w:hAnsi="Arial Narrow" w:cs="Arial"/>
                <w:color w:val="000000"/>
              </w:rPr>
              <w:t>. (2010).</w:t>
            </w:r>
            <w:r>
              <w:rPr>
                <w:rFonts w:ascii="Arial Narrow" w:hAnsi="Arial Narrow" w:cs="Arial"/>
                <w:color w:val="000000"/>
              </w:rPr>
              <w:t xml:space="preserve"> (U POSTUPKU OBJAVLJIVANJA)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p w:rsidR="00C14914" w:rsidRDefault="00C14914" w:rsidP="00C1491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</w:t>
      </w:r>
    </w:p>
    <w:p w:rsidR="00C14914" w:rsidRDefault="00C14914" w:rsidP="00C14914">
      <w:pPr>
        <w:rPr>
          <w:rFonts w:ascii="Arial Narrow" w:hAnsi="Arial Narrow"/>
          <w:lang w:val="hr-HR"/>
        </w:rPr>
      </w:pPr>
    </w:p>
    <w:p w:rsidR="00C14914" w:rsidRDefault="00C14914" w:rsidP="00C14914">
      <w:pPr>
        <w:rPr>
          <w:rFonts w:ascii="Arial Narrow" w:hAnsi="Arial Narrow"/>
          <w:lang w:val="hr-HR"/>
        </w:rPr>
      </w:pPr>
    </w:p>
    <w:p w:rsidR="00C14914" w:rsidRDefault="00C14914" w:rsidP="00C14914">
      <w:pPr>
        <w:rPr>
          <w:rFonts w:ascii="Arial Narrow" w:hAnsi="Arial Narrow"/>
          <w:lang w:val="hr-HR"/>
        </w:rPr>
      </w:pPr>
    </w:p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3614"/>
        <w:gridCol w:w="3615"/>
      </w:tblGrid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14" w:rsidRDefault="00C14914" w:rsidP="00341BD3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14" w:rsidRDefault="00C14914" w:rsidP="00341BD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14" w:rsidRDefault="00C14914" w:rsidP="00341BD3">
            <w:pPr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hr-HR"/>
              </w:rPr>
              <w:t>Vlastoručni potpis</w:t>
            </w:r>
          </w:p>
        </w:tc>
      </w:tr>
    </w:tbl>
    <w:p w:rsidR="00C14914" w:rsidRDefault="00C14914" w:rsidP="00C14914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3614"/>
        <w:gridCol w:w="3615"/>
      </w:tblGrid>
      <w:tr w:rsidR="00C14914" w:rsidTr="00341B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14" w:rsidRDefault="00C14914" w:rsidP="00341BD3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14" w:rsidRDefault="00C14914" w:rsidP="00341BD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4914" w:rsidRDefault="00C14914" w:rsidP="00341BD3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C14914" w:rsidRDefault="00C14914" w:rsidP="00C14914">
      <w:pPr>
        <w:rPr>
          <w:lang w:val="hr-HR"/>
        </w:rPr>
      </w:pPr>
    </w:p>
    <w:p w:rsidR="001313B2" w:rsidRDefault="001313B2"/>
    <w:sectPr w:rsidR="001313B2"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7C" w:rsidRDefault="00B44D7C" w:rsidP="00E45758">
      <w:r>
        <w:separator/>
      </w:r>
    </w:p>
  </w:endnote>
  <w:endnote w:type="continuationSeparator" w:id="0">
    <w:p w:rsidR="00B44D7C" w:rsidRDefault="00B44D7C" w:rsidP="00E4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D3" w:rsidRDefault="00341BD3">
    <w:pPr>
      <w:pStyle w:val="Footer"/>
      <w:framePr w:wrap="auto" w:vAnchor="text" w:hAnchor="margin" w:y="1"/>
      <w:rPr>
        <w:rStyle w:val="PageNumber"/>
      </w:rPr>
    </w:pPr>
  </w:p>
  <w:tbl>
    <w:tblPr>
      <w:tblW w:w="104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7229"/>
    </w:tblGrid>
    <w:tr w:rsidR="00341BD3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341BD3" w:rsidRDefault="00341BD3">
          <w:pPr>
            <w:pStyle w:val="Aaoeeu"/>
            <w:widowControl/>
            <w:tabs>
              <w:tab w:val="left" w:pos="3261"/>
            </w:tabs>
            <w:ind w:right="80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C71E57">
            <w:rPr>
              <w:rFonts w:ascii="Arial Narrow" w:hAnsi="Arial Narrow"/>
              <w:i/>
              <w:noProof/>
              <w:sz w:val="16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(eCVf_hr)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341BD3" w:rsidRDefault="00341BD3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:rsidR="00341BD3" w:rsidRDefault="00341BD3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341BD3" w:rsidRDefault="00341BD3">
    <w:pPr>
      <w:pStyle w:val="Aaoeeu"/>
      <w:widowControl/>
      <w:tabs>
        <w:tab w:val="left" w:pos="326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7C" w:rsidRDefault="00B44D7C" w:rsidP="00E45758">
      <w:r>
        <w:separator/>
      </w:r>
    </w:p>
  </w:footnote>
  <w:footnote w:type="continuationSeparator" w:id="0">
    <w:p w:rsidR="00B44D7C" w:rsidRDefault="00B44D7C" w:rsidP="00E45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14914"/>
    <w:rsid w:val="00005C50"/>
    <w:rsid w:val="000B7792"/>
    <w:rsid w:val="000E7E37"/>
    <w:rsid w:val="001313B2"/>
    <w:rsid w:val="0013270B"/>
    <w:rsid w:val="00183CCA"/>
    <w:rsid w:val="001E1F12"/>
    <w:rsid w:val="00227393"/>
    <w:rsid w:val="00254FF3"/>
    <w:rsid w:val="002B1BA2"/>
    <w:rsid w:val="00325240"/>
    <w:rsid w:val="00341BD3"/>
    <w:rsid w:val="007D22B9"/>
    <w:rsid w:val="007E57FF"/>
    <w:rsid w:val="008D6E20"/>
    <w:rsid w:val="008F6E68"/>
    <w:rsid w:val="00957FE1"/>
    <w:rsid w:val="0099142F"/>
    <w:rsid w:val="00B401B2"/>
    <w:rsid w:val="00B44D7C"/>
    <w:rsid w:val="00C14914"/>
    <w:rsid w:val="00C71E57"/>
    <w:rsid w:val="00CA5614"/>
    <w:rsid w:val="00CD1C5A"/>
    <w:rsid w:val="00E07E08"/>
    <w:rsid w:val="00E45758"/>
    <w:rsid w:val="00EC1724"/>
    <w:rsid w:val="00EE5D6C"/>
    <w:rsid w:val="00F7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14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styleId="Heading3">
    <w:name w:val="heading 3"/>
    <w:basedOn w:val="Normal"/>
    <w:next w:val="Normal"/>
    <w:link w:val="Heading3Char"/>
    <w:qFormat/>
    <w:rsid w:val="00C14914"/>
    <w:pPr>
      <w:keepNext/>
      <w:jc w:val="right"/>
      <w:outlineLvl w:val="2"/>
    </w:pPr>
    <w:rPr>
      <w:rFonts w:ascii="Arial Narrow" w:hAnsi="Arial Narrow"/>
      <w:b/>
      <w:iCs/>
      <w:smallCaps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914"/>
    <w:rPr>
      <w:rFonts w:ascii="Arial Narrow" w:eastAsia="Times New Roman" w:hAnsi="Arial Narrow" w:cs="Times New Roman"/>
      <w:b/>
      <w:iCs/>
      <w:smallCaps/>
      <w:lang w:eastAsia="ko-KR"/>
    </w:rPr>
  </w:style>
  <w:style w:type="paragraph" w:customStyle="1" w:styleId="Aaoeeu">
    <w:name w:val="Aaoeeu"/>
    <w:rsid w:val="00C14914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C14914"/>
    <w:pPr>
      <w:keepNext/>
      <w:jc w:val="right"/>
    </w:pPr>
    <w:rPr>
      <w:b/>
      <w:bCs/>
    </w:rPr>
  </w:style>
  <w:style w:type="paragraph" w:customStyle="1" w:styleId="OiaeaeiYiio2">
    <w:name w:val="O?ia eaeiYiio 2"/>
    <w:basedOn w:val="Aaoeeu"/>
    <w:rsid w:val="00C14914"/>
    <w:pPr>
      <w:jc w:val="right"/>
    </w:pPr>
    <w:rPr>
      <w:i/>
      <w:iCs/>
      <w:sz w:val="16"/>
      <w:szCs w:val="16"/>
    </w:rPr>
  </w:style>
  <w:style w:type="paragraph" w:styleId="Header">
    <w:name w:val="header"/>
    <w:basedOn w:val="Normal"/>
    <w:link w:val="HeaderChar"/>
    <w:semiHidden/>
    <w:rsid w:val="00C149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14914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semiHidden/>
    <w:rsid w:val="00C149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14914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PageNumber">
    <w:name w:val="page number"/>
    <w:basedOn w:val="DefaultParagraphFont"/>
    <w:semiHidden/>
    <w:rsid w:val="00C14914"/>
    <w:rPr>
      <w:rFonts w:cs="Times New Roman"/>
    </w:rPr>
  </w:style>
  <w:style w:type="paragraph" w:customStyle="1" w:styleId="affiliation1">
    <w:name w:val="affiliation1"/>
    <w:basedOn w:val="Normal"/>
    <w:rsid w:val="00C14914"/>
    <w:pPr>
      <w:widowControl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ffiliation">
    <w:name w:val="affiliation"/>
    <w:basedOn w:val="DefaultParagraphFont"/>
    <w:rsid w:val="00C14914"/>
  </w:style>
  <w:style w:type="paragraph" w:styleId="BalloonText">
    <w:name w:val="Balloon Text"/>
    <w:basedOn w:val="Normal"/>
    <w:link w:val="BalloonTextChar"/>
    <w:uiPriority w:val="99"/>
    <w:semiHidden/>
    <w:unhideWhenUsed/>
    <w:rsid w:val="00C14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14"/>
    <w:rPr>
      <w:rFonts w:ascii="Tahoma" w:eastAsia="Times New Roman" w:hAnsi="Tahoma" w:cs="Tahoma"/>
      <w:sz w:val="16"/>
      <w:szCs w:val="16"/>
      <w:lang w:val="en-US" w:eastAsia="ko-KR"/>
    </w:rPr>
  </w:style>
  <w:style w:type="paragraph" w:customStyle="1" w:styleId="Eaoaeaa">
    <w:name w:val="Eaoae?aa"/>
    <w:basedOn w:val="Aaoeeu"/>
    <w:rsid w:val="00254FF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A5614"/>
    <w:rPr>
      <w:rFonts w:cs="Times New Roman"/>
      <w:color w:val="0000FF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CA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453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.irb.hr/prikazi-rad?&amp;rad=4529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MEFST</Company>
  <LinksUpToDate>false</LinksUpToDate>
  <CharactersWithSpaces>4840</CharactersWithSpaces>
  <SharedDoc>false</SharedDoc>
  <HLinks>
    <vt:vector size="12" baseType="variant">
      <vt:variant>
        <vt:i4>5636120</vt:i4>
      </vt:variant>
      <vt:variant>
        <vt:i4>3</vt:i4>
      </vt:variant>
      <vt:variant>
        <vt:i4>0</vt:i4>
      </vt:variant>
      <vt:variant>
        <vt:i4>5</vt:i4>
      </vt:variant>
      <vt:variant>
        <vt:lpwstr>http://bib.irb.hr/prikazi-rad?&amp;rad=453001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http://bib.irb.hr/prikazi-rad?&amp;rad=452982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2010-09-30T08:03:00Z</dcterms:created>
  <dcterms:modified xsi:type="dcterms:W3CDTF">2010-09-30T08:03:00Z</dcterms:modified>
</cp:coreProperties>
</file>